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1810A9">
      <w:pPr>
        <w:jc w:val="center"/>
        <w:rPr>
          <w:sz w:val="20"/>
          <w:szCs w:val="20"/>
        </w:rPr>
      </w:pPr>
      <w:r>
        <w:rPr>
          <w:sz w:val="20"/>
          <w:szCs w:val="20"/>
        </w:rPr>
        <w:t>May 23</w:t>
      </w:r>
      <w:r w:rsidR="00D47A58">
        <w:rPr>
          <w:sz w:val="20"/>
          <w:szCs w:val="20"/>
        </w:rPr>
        <w:t>, 2018</w:t>
      </w:r>
    </w:p>
    <w:p w:rsidR="00BB7CD9" w:rsidRDefault="001810A9">
      <w:pPr>
        <w:jc w:val="center"/>
        <w:rPr>
          <w:sz w:val="20"/>
          <w:szCs w:val="20"/>
        </w:rPr>
      </w:pPr>
      <w:r>
        <w:rPr>
          <w:sz w:val="20"/>
          <w:szCs w:val="20"/>
        </w:rPr>
        <w:t>5:3</w:t>
      </w:r>
      <w:r w:rsidR="00D47A58">
        <w:rPr>
          <w:sz w:val="20"/>
          <w:szCs w:val="20"/>
        </w:rPr>
        <w:t>0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6C4F0B">
      <w:pPr>
        <w:ind w:left="720"/>
        <w:rPr>
          <w:sz w:val="20"/>
          <w:szCs w:val="20"/>
        </w:rPr>
      </w:pPr>
      <w:r>
        <w:rPr>
          <w:sz w:val="20"/>
          <w:szCs w:val="20"/>
        </w:rPr>
        <w:t>9</w:t>
      </w:r>
      <w:r w:rsidR="00D47A58">
        <w:rPr>
          <w:sz w:val="20"/>
          <w:szCs w:val="20"/>
        </w:rPr>
        <w:t>.</w:t>
      </w:r>
      <w:r w:rsidR="00D47A58">
        <w:rPr>
          <w:sz w:val="20"/>
          <w:szCs w:val="20"/>
        </w:rPr>
        <w:tab/>
        <w:t>Title I Expenditures</w:t>
      </w:r>
    </w:p>
    <w:p w:rsidR="00BB7CD9" w:rsidRDefault="00BB7CD9">
      <w:pPr>
        <w:ind w:left="720"/>
        <w:rPr>
          <w:sz w:val="20"/>
          <w:szCs w:val="20"/>
        </w:rPr>
      </w:pPr>
    </w:p>
    <w:p w:rsidR="00BB7CD9" w:rsidRDefault="006C4F0B">
      <w:pPr>
        <w:ind w:left="720"/>
        <w:rPr>
          <w:sz w:val="20"/>
          <w:szCs w:val="20"/>
        </w:rPr>
      </w:pPr>
      <w:r>
        <w:rPr>
          <w:sz w:val="20"/>
          <w:szCs w:val="20"/>
        </w:rPr>
        <w:t>10</w:t>
      </w:r>
      <w:r w:rsidR="00D47A58">
        <w:rPr>
          <w:sz w:val="20"/>
          <w:szCs w:val="20"/>
        </w:rPr>
        <w:t>.</w:t>
      </w:r>
      <w:r w:rsidR="00D47A58">
        <w:rPr>
          <w:sz w:val="20"/>
          <w:szCs w:val="20"/>
        </w:rPr>
        <w:tab/>
        <w:t>Bills to Pay</w:t>
      </w:r>
    </w:p>
    <w:p w:rsidR="00BB7CD9" w:rsidRDefault="00BB7CD9">
      <w:pPr>
        <w:ind w:left="720"/>
        <w:rPr>
          <w:sz w:val="20"/>
          <w:szCs w:val="20"/>
        </w:rPr>
      </w:pPr>
    </w:p>
    <w:p w:rsidR="00BB7CD9" w:rsidRDefault="006C4F0B">
      <w:pPr>
        <w:ind w:left="720"/>
        <w:rPr>
          <w:sz w:val="20"/>
          <w:szCs w:val="20"/>
        </w:rPr>
      </w:pPr>
      <w:r>
        <w:rPr>
          <w:sz w:val="20"/>
          <w:szCs w:val="20"/>
        </w:rPr>
        <w:t>11</w:t>
      </w:r>
      <w:r w:rsidR="00D47A58">
        <w:rPr>
          <w:sz w:val="20"/>
          <w:szCs w:val="20"/>
        </w:rPr>
        <w:t>.</w:t>
      </w:r>
      <w:r w:rsidR="00D47A58">
        <w:rPr>
          <w:sz w:val="20"/>
          <w:szCs w:val="20"/>
        </w:rPr>
        <w:tab/>
        <w:t>Proposed</w:t>
      </w:r>
      <w:r w:rsidR="003730CA">
        <w:rPr>
          <w:sz w:val="20"/>
          <w:szCs w:val="20"/>
        </w:rPr>
        <w:t xml:space="preserve"> 2017-2018 Budget A</w:t>
      </w:r>
      <w:r w:rsidR="00D47A58">
        <w:rPr>
          <w:sz w:val="20"/>
          <w:szCs w:val="20"/>
        </w:rPr>
        <w:t>djustments</w:t>
      </w:r>
    </w:p>
    <w:p w:rsidR="00BB7CD9" w:rsidRDefault="00BB7CD9">
      <w:pPr>
        <w:rPr>
          <w:sz w:val="20"/>
          <w:szCs w:val="20"/>
        </w:rPr>
      </w:pPr>
    </w:p>
    <w:p w:rsidR="00BB7CD9" w:rsidRDefault="006C4F0B">
      <w:pPr>
        <w:ind w:left="720"/>
        <w:rPr>
          <w:sz w:val="20"/>
          <w:szCs w:val="20"/>
        </w:rPr>
      </w:pPr>
      <w:r>
        <w:rPr>
          <w:sz w:val="20"/>
          <w:szCs w:val="20"/>
        </w:rPr>
        <w:t>12</w:t>
      </w:r>
      <w:r w:rsidR="00D47A58">
        <w:rPr>
          <w:sz w:val="20"/>
          <w:szCs w:val="20"/>
        </w:rPr>
        <w:t>.</w:t>
      </w:r>
      <w:r w:rsidR="00D47A58">
        <w:rPr>
          <w:sz w:val="20"/>
          <w:szCs w:val="20"/>
        </w:rPr>
        <w:tab/>
        <w:t>Hiring of Summer Reading Program Staff</w:t>
      </w:r>
    </w:p>
    <w:p w:rsidR="00BB7CD9" w:rsidRDefault="00BB7CD9">
      <w:pPr>
        <w:ind w:left="720"/>
        <w:rPr>
          <w:sz w:val="20"/>
          <w:szCs w:val="20"/>
        </w:rPr>
      </w:pPr>
    </w:p>
    <w:p w:rsidR="00BB7CD9" w:rsidRDefault="006C4F0B">
      <w:pPr>
        <w:ind w:left="720"/>
        <w:rPr>
          <w:sz w:val="20"/>
          <w:szCs w:val="20"/>
        </w:rPr>
      </w:pPr>
      <w:r>
        <w:rPr>
          <w:sz w:val="20"/>
          <w:szCs w:val="20"/>
        </w:rPr>
        <w:t>13</w:t>
      </w:r>
      <w:r w:rsidR="00D47A58">
        <w:rPr>
          <w:sz w:val="20"/>
          <w:szCs w:val="20"/>
        </w:rPr>
        <w:t>.</w:t>
      </w:r>
      <w:r w:rsidR="00D47A58">
        <w:rPr>
          <w:sz w:val="20"/>
          <w:szCs w:val="20"/>
        </w:rPr>
        <w:tab/>
        <w:t>Strategic Planning Priorities</w:t>
      </w:r>
    </w:p>
    <w:p w:rsidR="00BB7CD9" w:rsidRDefault="00BB7CD9">
      <w:pPr>
        <w:ind w:left="720"/>
        <w:rPr>
          <w:sz w:val="20"/>
          <w:szCs w:val="20"/>
        </w:rPr>
      </w:pPr>
    </w:p>
    <w:p w:rsidR="00BB7CD9" w:rsidRDefault="006C4F0B">
      <w:pPr>
        <w:ind w:left="720"/>
        <w:rPr>
          <w:sz w:val="20"/>
          <w:szCs w:val="20"/>
        </w:rPr>
      </w:pPr>
      <w:r>
        <w:rPr>
          <w:sz w:val="20"/>
          <w:szCs w:val="20"/>
        </w:rPr>
        <w:t>14</w:t>
      </w:r>
      <w:r w:rsidR="001810A9">
        <w:rPr>
          <w:sz w:val="20"/>
          <w:szCs w:val="20"/>
        </w:rPr>
        <w:t>.</w:t>
      </w:r>
      <w:r w:rsidR="001810A9">
        <w:rPr>
          <w:sz w:val="20"/>
          <w:szCs w:val="20"/>
        </w:rPr>
        <w:tab/>
        <w:t>Policy Update 2nd</w:t>
      </w:r>
      <w:r w:rsidR="003730CA">
        <w:rPr>
          <w:sz w:val="20"/>
          <w:szCs w:val="20"/>
        </w:rPr>
        <w:t xml:space="preserve"> R</w:t>
      </w:r>
      <w:r w:rsidR="00D47A58">
        <w:rPr>
          <w:sz w:val="20"/>
          <w:szCs w:val="20"/>
        </w:rPr>
        <w:t>eading</w:t>
      </w:r>
    </w:p>
    <w:p w:rsidR="00BB7CD9" w:rsidRDefault="00BB7CD9">
      <w:pPr>
        <w:ind w:left="720"/>
        <w:rPr>
          <w:sz w:val="20"/>
          <w:szCs w:val="20"/>
        </w:rPr>
      </w:pPr>
    </w:p>
    <w:p w:rsidR="00BB7CD9" w:rsidRDefault="006C4F0B">
      <w:pPr>
        <w:ind w:left="720"/>
        <w:rPr>
          <w:sz w:val="20"/>
          <w:szCs w:val="20"/>
        </w:rPr>
      </w:pPr>
      <w:r>
        <w:rPr>
          <w:sz w:val="20"/>
          <w:szCs w:val="20"/>
        </w:rPr>
        <w:t>15</w:t>
      </w:r>
      <w:r w:rsidR="00D47A58">
        <w:rPr>
          <w:sz w:val="20"/>
          <w:szCs w:val="20"/>
        </w:rPr>
        <w:t>.</w:t>
      </w:r>
      <w:r w:rsidR="00D47A58">
        <w:rPr>
          <w:sz w:val="20"/>
          <w:szCs w:val="20"/>
        </w:rPr>
        <w:tab/>
        <w:t>Proposed Administrative / Director Contracts</w:t>
      </w:r>
    </w:p>
    <w:p w:rsidR="00BB7CD9" w:rsidRDefault="00BB7CD9">
      <w:pPr>
        <w:ind w:left="720"/>
        <w:rPr>
          <w:sz w:val="20"/>
          <w:szCs w:val="20"/>
        </w:rPr>
      </w:pPr>
    </w:p>
    <w:p w:rsidR="001810A9" w:rsidRDefault="006C4F0B">
      <w:pPr>
        <w:ind w:left="1440" w:hanging="720"/>
        <w:rPr>
          <w:sz w:val="20"/>
          <w:szCs w:val="20"/>
        </w:rPr>
      </w:pPr>
      <w:r>
        <w:rPr>
          <w:sz w:val="20"/>
          <w:szCs w:val="20"/>
        </w:rPr>
        <w:t>16</w:t>
      </w:r>
      <w:r w:rsidR="001810A9">
        <w:rPr>
          <w:sz w:val="20"/>
          <w:szCs w:val="20"/>
        </w:rPr>
        <w:t>.</w:t>
      </w:r>
      <w:r w:rsidR="001810A9">
        <w:rPr>
          <w:sz w:val="20"/>
          <w:szCs w:val="20"/>
        </w:rPr>
        <w:tab/>
      </w:r>
      <w:r w:rsidR="00D47A58">
        <w:rPr>
          <w:sz w:val="20"/>
          <w:szCs w:val="20"/>
        </w:rPr>
        <w:t xml:space="preserve">Addition of </w:t>
      </w:r>
      <w:r w:rsidR="001810A9">
        <w:rPr>
          <w:sz w:val="20"/>
          <w:szCs w:val="20"/>
        </w:rPr>
        <w:t>Computer Science Elective 9-12</w:t>
      </w:r>
    </w:p>
    <w:p w:rsidR="001810A9" w:rsidRDefault="001810A9">
      <w:pPr>
        <w:ind w:left="1440" w:hanging="720"/>
        <w:rPr>
          <w:sz w:val="20"/>
          <w:szCs w:val="20"/>
        </w:rPr>
      </w:pPr>
    </w:p>
    <w:p w:rsidR="00BB7CD9" w:rsidRDefault="006C4F0B">
      <w:pPr>
        <w:ind w:left="1440" w:hanging="720"/>
        <w:rPr>
          <w:sz w:val="20"/>
          <w:szCs w:val="20"/>
        </w:rPr>
      </w:pPr>
      <w:r>
        <w:rPr>
          <w:sz w:val="20"/>
          <w:szCs w:val="20"/>
        </w:rPr>
        <w:t>17</w:t>
      </w:r>
      <w:r w:rsidR="001810A9">
        <w:rPr>
          <w:sz w:val="20"/>
          <w:szCs w:val="20"/>
        </w:rPr>
        <w:t>.</w:t>
      </w:r>
      <w:r w:rsidR="001810A9">
        <w:rPr>
          <w:sz w:val="20"/>
          <w:szCs w:val="20"/>
        </w:rPr>
        <w:tab/>
      </w:r>
      <w:r w:rsidR="00D47A58">
        <w:rPr>
          <w:sz w:val="20"/>
          <w:szCs w:val="20"/>
        </w:rPr>
        <w:t xml:space="preserve">Realignment </w:t>
      </w:r>
      <w:r w:rsidR="003730CA">
        <w:rPr>
          <w:sz w:val="20"/>
          <w:szCs w:val="20"/>
        </w:rPr>
        <w:t>of High School</w:t>
      </w:r>
      <w:r w:rsidR="00D47A58">
        <w:rPr>
          <w:sz w:val="20"/>
          <w:szCs w:val="20"/>
        </w:rPr>
        <w:t xml:space="preserve"> Science </w:t>
      </w:r>
      <w:r w:rsidR="003730CA">
        <w:rPr>
          <w:sz w:val="20"/>
          <w:szCs w:val="20"/>
        </w:rPr>
        <w:t>O</w:t>
      </w:r>
      <w:r w:rsidR="00D47A58">
        <w:rPr>
          <w:sz w:val="20"/>
          <w:szCs w:val="20"/>
        </w:rPr>
        <w:t>fferings</w:t>
      </w:r>
      <w:r w:rsidR="001810A9">
        <w:rPr>
          <w:sz w:val="20"/>
          <w:szCs w:val="20"/>
        </w:rPr>
        <w:t xml:space="preserve"> with </w:t>
      </w:r>
      <w:r w:rsidR="003F4E8C">
        <w:rPr>
          <w:sz w:val="20"/>
          <w:szCs w:val="20"/>
        </w:rPr>
        <w:t>Next Generation Science Standards</w:t>
      </w:r>
    </w:p>
    <w:p w:rsidR="00BB7CD9" w:rsidRDefault="00BB7CD9">
      <w:pPr>
        <w:ind w:left="720"/>
        <w:rPr>
          <w:sz w:val="20"/>
          <w:szCs w:val="20"/>
        </w:rPr>
      </w:pPr>
    </w:p>
    <w:p w:rsidR="00BB7CD9" w:rsidRDefault="006C4F0B">
      <w:pPr>
        <w:ind w:left="720"/>
        <w:rPr>
          <w:sz w:val="20"/>
          <w:szCs w:val="20"/>
        </w:rPr>
      </w:pPr>
      <w:r>
        <w:rPr>
          <w:sz w:val="20"/>
          <w:szCs w:val="20"/>
        </w:rPr>
        <w:t>18</w:t>
      </w:r>
      <w:r w:rsidR="00D47A58">
        <w:rPr>
          <w:sz w:val="20"/>
          <w:szCs w:val="20"/>
        </w:rPr>
        <w:t>.</w:t>
      </w:r>
      <w:r w:rsidR="00D47A58">
        <w:rPr>
          <w:sz w:val="20"/>
          <w:szCs w:val="20"/>
        </w:rPr>
        <w:tab/>
        <w:t xml:space="preserve">Personal Finance / Accounting </w:t>
      </w:r>
    </w:p>
    <w:p w:rsidR="00D47A58" w:rsidRDefault="00D47A58">
      <w:pPr>
        <w:ind w:left="720"/>
        <w:rPr>
          <w:sz w:val="20"/>
          <w:szCs w:val="20"/>
        </w:rPr>
      </w:pPr>
    </w:p>
    <w:p w:rsidR="00D47A58" w:rsidRDefault="006C4F0B">
      <w:pPr>
        <w:ind w:left="720"/>
        <w:rPr>
          <w:sz w:val="20"/>
          <w:szCs w:val="20"/>
        </w:rPr>
      </w:pPr>
      <w:r>
        <w:rPr>
          <w:sz w:val="20"/>
          <w:szCs w:val="20"/>
        </w:rPr>
        <w:t>19</w:t>
      </w:r>
      <w:r w:rsidR="00D47A58">
        <w:rPr>
          <w:sz w:val="20"/>
          <w:szCs w:val="20"/>
        </w:rPr>
        <w:t>.</w:t>
      </w:r>
      <w:r w:rsidR="00D47A58">
        <w:rPr>
          <w:sz w:val="20"/>
          <w:szCs w:val="20"/>
        </w:rPr>
        <w:tab/>
        <w:t>Addition of Technical Math Course</w:t>
      </w:r>
    </w:p>
    <w:p w:rsidR="00BB7CD9" w:rsidRDefault="00BB7CD9">
      <w:pPr>
        <w:ind w:left="720"/>
        <w:rPr>
          <w:sz w:val="20"/>
          <w:szCs w:val="20"/>
        </w:rPr>
      </w:pPr>
    </w:p>
    <w:p w:rsidR="00BB7CD9" w:rsidRDefault="006C4F0B">
      <w:pPr>
        <w:ind w:left="720"/>
        <w:rPr>
          <w:sz w:val="20"/>
          <w:szCs w:val="20"/>
        </w:rPr>
      </w:pPr>
      <w:r>
        <w:rPr>
          <w:sz w:val="20"/>
          <w:szCs w:val="20"/>
        </w:rPr>
        <w:t>20</w:t>
      </w:r>
      <w:r w:rsidR="003730CA">
        <w:rPr>
          <w:sz w:val="20"/>
          <w:szCs w:val="20"/>
        </w:rPr>
        <w:t>.</w:t>
      </w:r>
      <w:r w:rsidR="003730CA">
        <w:rPr>
          <w:sz w:val="20"/>
          <w:szCs w:val="20"/>
        </w:rPr>
        <w:tab/>
        <w:t>Endorsement of A</w:t>
      </w:r>
      <w:r w:rsidR="003F4E8C">
        <w:rPr>
          <w:sz w:val="20"/>
          <w:szCs w:val="20"/>
        </w:rPr>
        <w:t>dditional Brick Restoration Work</w:t>
      </w:r>
      <w:r w:rsidR="003730CA">
        <w:rPr>
          <w:sz w:val="20"/>
          <w:szCs w:val="20"/>
        </w:rPr>
        <w:t xml:space="preserve"> S</w:t>
      </w:r>
      <w:r w:rsidR="00D47A58">
        <w:rPr>
          <w:sz w:val="20"/>
          <w:szCs w:val="20"/>
        </w:rPr>
        <w:t>ummer of 2018</w:t>
      </w:r>
    </w:p>
    <w:p w:rsidR="00BB7CD9" w:rsidRDefault="00BB7CD9">
      <w:pPr>
        <w:ind w:left="720"/>
        <w:rPr>
          <w:sz w:val="20"/>
          <w:szCs w:val="20"/>
        </w:rPr>
      </w:pPr>
    </w:p>
    <w:p w:rsidR="00BB7CD9" w:rsidRDefault="006C4F0B">
      <w:pPr>
        <w:ind w:left="720"/>
        <w:rPr>
          <w:sz w:val="20"/>
          <w:szCs w:val="20"/>
        </w:rPr>
      </w:pPr>
      <w:r>
        <w:rPr>
          <w:sz w:val="20"/>
          <w:szCs w:val="20"/>
        </w:rPr>
        <w:t>21</w:t>
      </w:r>
      <w:r w:rsidR="00D47A58">
        <w:rPr>
          <w:sz w:val="20"/>
          <w:szCs w:val="20"/>
        </w:rPr>
        <w:t>.</w:t>
      </w:r>
      <w:r w:rsidR="00D47A58">
        <w:rPr>
          <w:sz w:val="20"/>
          <w:szCs w:val="20"/>
        </w:rPr>
        <w:tab/>
      </w:r>
      <w:r w:rsidR="003F4E8C">
        <w:rPr>
          <w:sz w:val="20"/>
          <w:szCs w:val="20"/>
        </w:rPr>
        <w:t xml:space="preserve">Approval of </w:t>
      </w:r>
      <w:r w:rsidR="00D47A58">
        <w:rPr>
          <w:sz w:val="20"/>
          <w:szCs w:val="20"/>
        </w:rPr>
        <w:t>Menominee Intermediate School District Budget</w:t>
      </w:r>
    </w:p>
    <w:p w:rsidR="00BB7CD9" w:rsidRDefault="00BB7CD9">
      <w:pPr>
        <w:ind w:left="720"/>
        <w:rPr>
          <w:sz w:val="20"/>
          <w:szCs w:val="20"/>
        </w:rPr>
      </w:pPr>
    </w:p>
    <w:p w:rsidR="00BB7CD9" w:rsidRDefault="006C4F0B">
      <w:pPr>
        <w:ind w:left="720"/>
        <w:rPr>
          <w:sz w:val="20"/>
          <w:szCs w:val="20"/>
        </w:rPr>
      </w:pPr>
      <w:r>
        <w:rPr>
          <w:sz w:val="20"/>
          <w:szCs w:val="20"/>
        </w:rPr>
        <w:t>22</w:t>
      </w:r>
      <w:r w:rsidR="003F4E8C">
        <w:rPr>
          <w:sz w:val="20"/>
          <w:szCs w:val="20"/>
        </w:rPr>
        <w:t>.</w:t>
      </w:r>
      <w:r w:rsidR="00D47A58">
        <w:rPr>
          <w:sz w:val="20"/>
          <w:szCs w:val="20"/>
        </w:rPr>
        <w:tab/>
        <w:t>Approval of Copy Machine Lease</w:t>
      </w:r>
    </w:p>
    <w:p w:rsidR="00BB7CD9" w:rsidRDefault="003F4E8C">
      <w:pPr>
        <w:ind w:left="720"/>
        <w:rPr>
          <w:sz w:val="20"/>
          <w:szCs w:val="20"/>
        </w:rPr>
      </w:pPr>
      <w:r>
        <w:rPr>
          <w:sz w:val="20"/>
          <w:szCs w:val="20"/>
        </w:rPr>
        <w:lastRenderedPageBreak/>
        <w:tab/>
      </w:r>
    </w:p>
    <w:p w:rsidR="00BB7CD9" w:rsidRDefault="006C4F0B">
      <w:pPr>
        <w:ind w:left="720"/>
        <w:rPr>
          <w:sz w:val="20"/>
          <w:szCs w:val="20"/>
        </w:rPr>
      </w:pPr>
      <w:r>
        <w:rPr>
          <w:sz w:val="20"/>
          <w:szCs w:val="20"/>
        </w:rPr>
        <w:t>23</w:t>
      </w:r>
      <w:r w:rsidR="00D47A58">
        <w:rPr>
          <w:sz w:val="20"/>
          <w:szCs w:val="20"/>
        </w:rPr>
        <w:t>.</w:t>
      </w:r>
      <w:r w:rsidR="00D47A58">
        <w:rPr>
          <w:sz w:val="20"/>
          <w:szCs w:val="20"/>
        </w:rPr>
        <w:tab/>
        <w:t>Athletic Recognition Committee</w:t>
      </w:r>
    </w:p>
    <w:p w:rsidR="00BB7CD9" w:rsidRDefault="00BB7CD9">
      <w:pPr>
        <w:ind w:left="720"/>
        <w:rPr>
          <w:sz w:val="20"/>
          <w:szCs w:val="20"/>
        </w:rPr>
      </w:pPr>
    </w:p>
    <w:p w:rsidR="003F4E8C" w:rsidRDefault="00D127C1">
      <w:pPr>
        <w:ind w:left="720"/>
        <w:rPr>
          <w:sz w:val="20"/>
          <w:szCs w:val="20"/>
        </w:rPr>
      </w:pPr>
      <w:r>
        <w:rPr>
          <w:sz w:val="20"/>
          <w:szCs w:val="20"/>
        </w:rPr>
        <w:t>24</w:t>
      </w:r>
      <w:r w:rsidR="00D47A58">
        <w:rPr>
          <w:sz w:val="20"/>
          <w:szCs w:val="20"/>
        </w:rPr>
        <w:t xml:space="preserve">. </w:t>
      </w:r>
      <w:r w:rsidR="00D47A58">
        <w:rPr>
          <w:sz w:val="20"/>
          <w:szCs w:val="20"/>
        </w:rPr>
        <w:tab/>
      </w:r>
      <w:r w:rsidR="003F4E8C">
        <w:rPr>
          <w:sz w:val="20"/>
          <w:szCs w:val="20"/>
        </w:rPr>
        <w:t>Lease of Billboard</w:t>
      </w:r>
    </w:p>
    <w:p w:rsidR="00D47A58" w:rsidRDefault="00D47A58">
      <w:pPr>
        <w:ind w:left="720"/>
        <w:rPr>
          <w:sz w:val="20"/>
          <w:szCs w:val="20"/>
        </w:rPr>
      </w:pPr>
    </w:p>
    <w:p w:rsidR="00BB7CD9" w:rsidRDefault="00D127C1">
      <w:pPr>
        <w:ind w:left="720"/>
        <w:rPr>
          <w:sz w:val="20"/>
          <w:szCs w:val="20"/>
        </w:rPr>
      </w:pPr>
      <w:r>
        <w:rPr>
          <w:sz w:val="20"/>
          <w:szCs w:val="20"/>
        </w:rPr>
        <w:t>25</w:t>
      </w:r>
      <w:bookmarkStart w:id="0" w:name="_GoBack"/>
      <w:bookmarkEnd w:id="0"/>
      <w:r w:rsidR="003F4E8C">
        <w:rPr>
          <w:sz w:val="20"/>
          <w:szCs w:val="20"/>
        </w:rPr>
        <w:t>.</w:t>
      </w:r>
      <w:r w:rsidR="003F4E8C">
        <w:rPr>
          <w:sz w:val="20"/>
          <w:szCs w:val="20"/>
        </w:rPr>
        <w:tab/>
      </w:r>
      <w:r w:rsidR="00D47A58">
        <w:rPr>
          <w:sz w:val="20"/>
          <w:szCs w:val="20"/>
        </w:rPr>
        <w:t>Retirement Awards Discussion</w:t>
      </w:r>
    </w:p>
    <w:p w:rsidR="00BB7CD9" w:rsidRDefault="00BB7CD9">
      <w:pPr>
        <w:ind w:left="720"/>
        <w:rPr>
          <w:sz w:val="20"/>
          <w:szCs w:val="20"/>
        </w:rPr>
      </w:pPr>
    </w:p>
    <w:p w:rsidR="00BB7CD9" w:rsidRDefault="00D47A58">
      <w:pPr>
        <w:ind w:left="720"/>
        <w:rPr>
          <w:sz w:val="20"/>
          <w:szCs w:val="20"/>
        </w:rPr>
      </w:pPr>
      <w:bookmarkStart w:id="1" w:name="_gjdgxs" w:colFirst="0" w:colLast="0"/>
      <w:bookmarkEnd w:id="1"/>
      <w:r>
        <w:rPr>
          <w:sz w:val="20"/>
          <w:szCs w:val="20"/>
        </w:rPr>
        <w:tab/>
      </w:r>
    </w:p>
    <w:p w:rsidR="00BB7CD9" w:rsidRDefault="00BB7CD9">
      <w:pPr>
        <w:rPr>
          <w:sz w:val="20"/>
          <w:szCs w:val="20"/>
        </w:rPr>
      </w:pPr>
    </w:p>
    <w:p w:rsidR="00BB7CD9" w:rsidRDefault="00D47A58">
      <w:pPr>
        <w:ind w:left="720"/>
        <w:rPr>
          <w:sz w:val="20"/>
          <w:szCs w:val="20"/>
        </w:rPr>
      </w:pPr>
      <w:r>
        <w:rPr>
          <w:sz w:val="20"/>
          <w:szCs w:val="20"/>
        </w:rPr>
        <w:tab/>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1810A9"/>
    <w:rsid w:val="003730CA"/>
    <w:rsid w:val="003F4E8C"/>
    <w:rsid w:val="006C4F0B"/>
    <w:rsid w:val="00974238"/>
    <w:rsid w:val="00AB62E0"/>
    <w:rsid w:val="00BB7CD9"/>
    <w:rsid w:val="00D127C1"/>
    <w:rsid w:val="00D47A58"/>
    <w:rsid w:val="00DA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58ED"/>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Ron Kraft</cp:lastModifiedBy>
  <cp:revision>10</cp:revision>
  <dcterms:created xsi:type="dcterms:W3CDTF">2018-05-17T11:12:00Z</dcterms:created>
  <dcterms:modified xsi:type="dcterms:W3CDTF">2018-05-18T11:46:00Z</dcterms:modified>
</cp:coreProperties>
</file>